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266</w:t>
      </w:r>
    </w:p>
    <w:p>
      <w:r>
        <w:t>Bundesgericht (BGE), 1979-12-20, DE</w:t>
      </w:r>
    </w:p>
    <w:p>
      <w:r>
        <w:rPr>
          <w:b/>
        </w:rPr>
        <w:t xml:space="preserve">Quelle: </w:t>
      </w:r>
      <w:r>
        <w:t>https://mcp.opencaselaw.ch/entscheid/bge_105 V 266</w:t>
      </w:r>
    </w:p>
    <w:p>
      <w:r>
        <w:t>FR: ATF 105 V 266</w:t>
      </w:r>
    </w:p>
    <w:p>
      <w:r>
        <w:t>IT: DTF 105 V 266</w:t>
      </w:r>
    </w:p>
    <w:p>
      <w:pPr>
        <w:pStyle w:val="Heading2"/>
      </w:pPr>
      <w:r>
        <w:t>Regeste</w:t>
      </w:r>
    </w:p>
    <w:p>
      <w:r>
        <w:t>Regeste Art. 41 IVG, 97 Abs. 2 AHVG und Art. 55 VwVG. Entzug der aufschiebenden Wirkung der Beschwerde bei der revisionsweisen Herabsetzung oder Aufhebung von Invalidenrenten. Interessenabwägung.</w:t>
      </w:r>
    </w:p>
    <w:p>
      <w:pPr>
        <w:pStyle w:val="Heading2"/>
      </w:pPr>
      <w:r>
        <w:t>Erwägungen</w:t>
      </w:r>
    </w:p>
    <w:p>
      <w:r>
        <w:rPr>
          <w:b/>
        </w:rPr>
        <w:t>E. 1</w:t>
      </w:r>
    </w:p>
    <w:p>
      <w:r>
        <w:t>Das Eidg. Versicherungsgericht beurteilt letztinstanzlich Verwaltungsgerichtsbeschwerden gegen Verfügungen im BGE 105 V 266 S. 268 Sinne von Art. 5 VwVG auf dem Gebiete der Sozialversicherung (Art. 128 in Verbindung mit Art. 97 OG ). Als Verfügungen gelten gemäss Art. 5 Abs. 2 VwVG auch die Zwischenverfügungen im Sinne von Art. 45 VwVG , zu welchen die Verfügungen über die aufschiebende Wirkung der Beschwerde gehören ( Art. 45 Abs. 2 lit. g und Art. 55 VwVG ). Solche Verfügungen sind nach Art. 45 Abs. 1 VwVG nur dann selbständig anfechtbar, wenn sie einen nicht wiedergutzumachenden Nachteil bewirken können. Für das letztinstanzliche Beschwerdeverfahren ist ferner zu beachten, dass gemäss Art. 129 Abs. 2 in Verbindung mit Art. 101 lit. a OG die Verwaltungsgerichtsbeschwerde gegen Zwischenverfügungen nur zulässig ist, wenn sie auch gegen die Endverfügung offensteht; dies trifft im vorliegenden Fall zu ( Art. 86 AHVG ). Auch kann die Voraussetzung des drohenden, nicht wiedergutzumachenden Nachteils unter den geltend gemachten Umständen als erfüllt gelten. Auf die nach Art. 106 Abs. 1 OG rechtzeitig erhobene Verwaltungsgerichtsbeschwerde ist daher einzutreten.</w:t>
      </w:r>
    </w:p>
    <w:p>
      <w:r>
        <w:rPr>
          <w:b/>
        </w:rPr>
        <w:t>E. 2</w:t>
      </w:r>
    </w:p>
    <w:p>
      <w:r>
        <w:t>Gemäss dem auf den 1. Januar 1979 in Kraft getretenen neuen Art. 97 Abs. 2 AHVG (anwendbar auf die Invalidenversicherung gemäss Art. 81 IVG ) kann die Ausgleichskasse in ihrer Verfügung einer allfälligen Beschwerde die aufschiebende Wirkung entziehen, auch wenn die Verfügung auf eine Geldleistung gerichtet ist; im übrigen gilt Art. 55 Abs. 2 bis 4 VwVG. Gemäss Abs. 3 dieser Bestimmung kann die Beschwerdeinstanz oder ihr Vorsitzender die von der Vorinstanz entzogene aufschiebende Wirkung wiederherstellen, wobei über ein entsprechendes Gesuch ohne Verzug zu entscheiden ist. Nach der Rechtsprechung zu Art. 55 Abs. 1 VwVG bedeutet der Grundsatz der aufschiebenden Wirkung der Beschwerde nicht, dass nur ganz aussergewöhnliche Umstände ihren Entzug zu rechtfertigen vermöchten. Vielmehr ist es Sache der nach Art. 55 VwVG zuständigen Behörde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BGE 105 V 266 S. 269 auf den Ausgang des Verfahrens in der Hauptsache ins Gewicht fallen; sie müssen allerdings eindeutig sein. Im übrigen darf die verfügende Behörde die aufschiebende Wirkung nur entziehen, wenn sie hiefür überzeugende Gründe geltend machen kann ( BGE 98 V 222 Erw. 4, BGE 99 Ib 220 Erw. 5). Diese Grundsätze sind auch im Rahmen von Art. 97 Abs. 2 AHVG anwendbar. Weil die Ausgleichskasse nach dem seit 1. Januar 1979 gültigen Wortlaut der Bestimmung befugt ist, die aufschiebende Wirkung der Beschwerde selbst dann zu entziehen, wenn die Verfügung auf eine Geldleistung (Beitragszahlung) gerichtet ist, muss ihr beim Entscheid über den Entzug der aufschiebenden Wirkung bei Verfügungen, die Versicherungsleistungen zum Gegenstand haben, ein weiter Ermessensspielraum eingeräumt werden. In diesen hat der Richter nur einzugreifen, wenn die Gründe, die gegen den Entzug der aufschiebenden Wirkung geltend gemacht werden, eindeutig schwerer wiegen als diejenigen für einen sofortigen Vollzug der Verfügung.</w:t>
      </w:r>
    </w:p>
    <w:p>
      <w:r>
        <w:rPr>
          <w:b/>
        </w:rPr>
        <w:t>E. 3</w:t>
      </w:r>
    </w:p>
    <w:p>
      <w:r>
        <w:t>Wie die Vorinstanz zutreffend darlegt, hat die Abweisung der Beschwerde bei Nichtentzug der aufschiebenden Wirkung zur Folge, dass der Versicherte die bis zum Abschluss des Beschwerdeverfahrens materiell zu Unrecht bezogenen Renten zurückzuerstatten hat ( Art. 49 IVG in Verbindung mit Art. 47 Abs. 1 AHVG ). Dabei kann entgegen der Auffassung des Beschwerdeführers Art. 47 Abs. 1 Satz 2 AHVG , wonach bei gutem Glauben und gleichzeitigem Vorliegen einer grossen Härte von einer Rückforderung abgesehen werden kann, nicht Anwendung finden, weil der Versicherte unter solchen Umständen von vorneherein mit einer Rückforderung rechnen muss und sich deshalb nicht auf seinen guten Glauben berufen kann. Dass die Verwaltung ein erhebliches Interesse hat, Rückerstattungsforderungen nach Möglichkeit zu vermeiden, ist offensichtlich. Es genügt, auf die damit verbundenen administrativen Erschwernisse und die Gefahr der Nichteinbringlichkeit solcher Forderungen hinzuweisen. Demgegenüber vermag der Beschwerdeführer ein eigenes Interesse nur im Zusammenhang mit der fehlenden Verzinslichkeit einer allfälligen Nachzahlung sowie der Notwendigkeit, während der Dauer des Beschwerdeverfahrens die Fürsorge in Anspruch nehmen zu müssen, geltend zu machen. Dieses Interesse wiegt nicht eindeutig schwerer als dasjenige der Verwaltung an einem sofortigen BGE 105 V 266 S. 270 Vollzug der Verfügung. Es kann ihm jedenfalls so lange nicht ausschlaggebende Bedeutung beigemessen werden, als nicht mit grosser Wahrscheinlichkeit anzunehmen ist, dass der Beschwerdeführer im Hauptverfahren obsiegen wird. Nach den zutreffenden Ausführungen der Vorinstanz kann dies, gestutzt auf Art. 88bis Abs. 2 lit. a IVV , mit Bezug auf den Rentenanspruch für den Monat Mai 1979 angenommen werden. Darüber hinaus ist der Ausgang des Verfahrens jedoch völlig offen. Dem mit der Verwaltungsgerichtsbeschwerde erhobenen Begehren um Wiederherstellung der aufschiebenden Wirkung der Beschwerde auch hinsichtlich des Rentenanspruchs ab Juni 1979 kann daher nicht entsprochen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